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5819" w:rsidRDefault="003E5819">
      <w:pPr>
        <w:rPr>
          <w:sz w:val="28"/>
          <w:szCs w:val="28"/>
        </w:rPr>
      </w:pPr>
      <w:r>
        <w:rPr>
          <w:sz w:val="28"/>
          <w:szCs w:val="28"/>
        </w:rPr>
        <w:t xml:space="preserve">April </w:t>
      </w:r>
      <w:r w:rsidR="00151802">
        <w:rPr>
          <w:sz w:val="28"/>
          <w:szCs w:val="28"/>
        </w:rPr>
        <w:t>30</w:t>
      </w:r>
      <w:r>
        <w:rPr>
          <w:sz w:val="28"/>
          <w:szCs w:val="28"/>
        </w:rPr>
        <w:t>, 2016</w:t>
      </w:r>
    </w:p>
    <w:p w:rsidR="004E122A" w:rsidRDefault="00DB69A4">
      <w:pPr>
        <w:rPr>
          <w:sz w:val="28"/>
          <w:szCs w:val="28"/>
        </w:rPr>
      </w:pPr>
      <w:r>
        <w:rPr>
          <w:sz w:val="28"/>
          <w:szCs w:val="28"/>
        </w:rPr>
        <w:t xml:space="preserve">Dave </w:t>
      </w:r>
      <w:proofErr w:type="spellStart"/>
      <w:r>
        <w:rPr>
          <w:sz w:val="28"/>
          <w:szCs w:val="28"/>
        </w:rPr>
        <w:t>Navecky</w:t>
      </w:r>
      <w:proofErr w:type="spellEnd"/>
      <w:r>
        <w:rPr>
          <w:sz w:val="28"/>
          <w:szCs w:val="28"/>
        </w:rPr>
        <w:t xml:space="preserve">                                                                                                                                Surface Transportation Board                                                                                                                                              Docket No. 35952                                                                                                                                       395 E. Street SW                                                                                                                            Washington, DC 20423-0001</w:t>
      </w:r>
    </w:p>
    <w:p w:rsidR="00DB69A4" w:rsidRDefault="00DB69A4">
      <w:pPr>
        <w:rPr>
          <w:sz w:val="28"/>
          <w:szCs w:val="28"/>
        </w:rPr>
      </w:pPr>
      <w:r>
        <w:rPr>
          <w:sz w:val="28"/>
          <w:szCs w:val="28"/>
        </w:rPr>
        <w:t xml:space="preserve">Dear Mr. </w:t>
      </w:r>
      <w:proofErr w:type="spellStart"/>
      <w:r>
        <w:rPr>
          <w:sz w:val="28"/>
          <w:szCs w:val="28"/>
        </w:rPr>
        <w:t>Novecky</w:t>
      </w:r>
      <w:proofErr w:type="spellEnd"/>
      <w:r>
        <w:rPr>
          <w:sz w:val="28"/>
          <w:szCs w:val="28"/>
        </w:rPr>
        <w:t xml:space="preserve"> and Members of the STB; </w:t>
      </w:r>
    </w:p>
    <w:p w:rsidR="00DB69A4" w:rsidRDefault="00DB69A4">
      <w:pPr>
        <w:rPr>
          <w:sz w:val="28"/>
          <w:szCs w:val="28"/>
        </w:rPr>
      </w:pPr>
      <w:r>
        <w:rPr>
          <w:sz w:val="28"/>
          <w:szCs w:val="28"/>
        </w:rPr>
        <w:t>This correspondence is in regard to the Great Lakes Basin Transportation LLC’s proposal to build a railroad across Boone County, Illinois.  As a landowner whose property has a high pressure gas pipeline cross my property, I am concerned about the impact of the weight and vibrations of freight trains crossing the pipeline as well a</w:t>
      </w:r>
      <w:r w:rsidR="00E35C17">
        <w:rPr>
          <w:sz w:val="28"/>
          <w:szCs w:val="28"/>
        </w:rPr>
        <w:t>s stray voltage from the utilities in the 50 foot</w:t>
      </w:r>
      <w:r>
        <w:rPr>
          <w:sz w:val="28"/>
          <w:szCs w:val="28"/>
        </w:rPr>
        <w:t xml:space="preserve"> easement that GLB Transportation is proposing to include with their requested 150 f</w:t>
      </w:r>
      <w:r w:rsidR="00E35C17">
        <w:rPr>
          <w:sz w:val="28"/>
          <w:szCs w:val="28"/>
        </w:rPr>
        <w:t>oot railroad easement.</w:t>
      </w:r>
      <w:r>
        <w:rPr>
          <w:sz w:val="28"/>
          <w:szCs w:val="28"/>
        </w:rPr>
        <w:t xml:space="preserve">  </w:t>
      </w:r>
    </w:p>
    <w:p w:rsidR="00DB69A4" w:rsidRDefault="00DB69A4">
      <w:pPr>
        <w:rPr>
          <w:sz w:val="28"/>
          <w:szCs w:val="28"/>
        </w:rPr>
      </w:pPr>
      <w:r>
        <w:rPr>
          <w:sz w:val="28"/>
          <w:szCs w:val="28"/>
        </w:rPr>
        <w:t>I contacted Mike Norris</w:t>
      </w:r>
      <w:r w:rsidR="00E35C17">
        <w:rPr>
          <w:sz w:val="28"/>
          <w:szCs w:val="28"/>
        </w:rPr>
        <w:t>, agent</w:t>
      </w:r>
      <w:r>
        <w:rPr>
          <w:sz w:val="28"/>
          <w:szCs w:val="28"/>
        </w:rPr>
        <w:t xml:space="preserve"> of Westbrook Pipeline Group who manages the line.  He </w:t>
      </w:r>
      <w:r w:rsidR="00E35C17">
        <w:rPr>
          <w:sz w:val="28"/>
          <w:szCs w:val="28"/>
        </w:rPr>
        <w:t xml:space="preserve">referred me to the </w:t>
      </w:r>
      <w:r w:rsidR="0004267D">
        <w:rPr>
          <w:sz w:val="28"/>
          <w:szCs w:val="28"/>
        </w:rPr>
        <w:t xml:space="preserve">map showing the </w:t>
      </w:r>
      <w:r w:rsidR="00E35C17">
        <w:rPr>
          <w:sz w:val="28"/>
          <w:szCs w:val="28"/>
        </w:rPr>
        <w:t xml:space="preserve">route the pipeline takes across the county.  </w:t>
      </w:r>
      <w:r w:rsidR="006C5011">
        <w:rPr>
          <w:sz w:val="28"/>
          <w:szCs w:val="28"/>
        </w:rPr>
        <w:t>When</w:t>
      </w:r>
      <w:r w:rsidR="00E35C17">
        <w:rPr>
          <w:sz w:val="28"/>
          <w:szCs w:val="28"/>
        </w:rPr>
        <w:t xml:space="preserve"> </w:t>
      </w:r>
      <w:r w:rsidR="0004267D">
        <w:rPr>
          <w:sz w:val="28"/>
          <w:szCs w:val="28"/>
        </w:rPr>
        <w:t>superimposed</w:t>
      </w:r>
      <w:r w:rsidR="00E35C17">
        <w:rPr>
          <w:sz w:val="28"/>
          <w:szCs w:val="28"/>
        </w:rPr>
        <w:t xml:space="preserve"> with the proposed railroad route </w:t>
      </w:r>
      <w:r w:rsidR="006C5011">
        <w:rPr>
          <w:sz w:val="28"/>
          <w:szCs w:val="28"/>
        </w:rPr>
        <w:t xml:space="preserve">it shows that the train must </w:t>
      </w:r>
      <w:r w:rsidR="00E35C17">
        <w:rPr>
          <w:sz w:val="28"/>
          <w:szCs w:val="28"/>
        </w:rPr>
        <w:t>cross the pipeline on land</w:t>
      </w:r>
      <w:r w:rsidR="001441D3">
        <w:rPr>
          <w:sz w:val="28"/>
          <w:szCs w:val="28"/>
        </w:rPr>
        <w:t xml:space="preserve"> in southern Boone County.</w:t>
      </w:r>
    </w:p>
    <w:p w:rsidR="0004267D" w:rsidRDefault="00E35C17">
      <w:pPr>
        <w:rPr>
          <w:sz w:val="28"/>
          <w:szCs w:val="28"/>
        </w:rPr>
      </w:pPr>
      <w:r>
        <w:rPr>
          <w:sz w:val="28"/>
          <w:szCs w:val="28"/>
        </w:rPr>
        <w:t xml:space="preserve">Mr. Norris also </w:t>
      </w:r>
      <w:r w:rsidR="009237F3">
        <w:rPr>
          <w:sz w:val="28"/>
          <w:szCs w:val="28"/>
        </w:rPr>
        <w:t>pointed</w:t>
      </w:r>
      <w:r>
        <w:rPr>
          <w:sz w:val="28"/>
          <w:szCs w:val="28"/>
        </w:rPr>
        <w:t xml:space="preserve"> me to the Buckeye website to view</w:t>
      </w:r>
      <w:r w:rsidR="001441D3">
        <w:rPr>
          <w:sz w:val="28"/>
          <w:szCs w:val="28"/>
        </w:rPr>
        <w:t xml:space="preserve"> the </w:t>
      </w:r>
      <w:r w:rsidR="003E5819" w:rsidRPr="003E5819">
        <w:rPr>
          <w:sz w:val="28"/>
          <w:szCs w:val="28"/>
          <w:u w:val="single"/>
        </w:rPr>
        <w:t>Right-of-Way Use</w:t>
      </w:r>
      <w:r w:rsidR="003E5819">
        <w:rPr>
          <w:sz w:val="28"/>
          <w:szCs w:val="28"/>
        </w:rPr>
        <w:t xml:space="preserve"> </w:t>
      </w:r>
      <w:r w:rsidR="001441D3" w:rsidRPr="00F0311B">
        <w:rPr>
          <w:sz w:val="28"/>
          <w:szCs w:val="28"/>
          <w:u w:val="single"/>
        </w:rPr>
        <w:t xml:space="preserve">Restrictions </w:t>
      </w:r>
      <w:r w:rsidR="003E5819">
        <w:rPr>
          <w:sz w:val="28"/>
          <w:szCs w:val="28"/>
          <w:u w:val="single"/>
        </w:rPr>
        <w:t>Specifications</w:t>
      </w:r>
      <w:r w:rsidR="0004267D">
        <w:rPr>
          <w:sz w:val="28"/>
          <w:szCs w:val="28"/>
          <w:u w:val="single"/>
        </w:rPr>
        <w:t xml:space="preserve"> </w:t>
      </w:r>
      <w:r w:rsidR="0004267D" w:rsidRPr="003E5819">
        <w:rPr>
          <w:sz w:val="28"/>
          <w:szCs w:val="28"/>
        </w:rPr>
        <w:t>document</w:t>
      </w:r>
      <w:r w:rsidRPr="003E5819">
        <w:rPr>
          <w:sz w:val="28"/>
          <w:szCs w:val="28"/>
        </w:rPr>
        <w:t>.</w:t>
      </w:r>
      <w:r>
        <w:rPr>
          <w:sz w:val="28"/>
          <w:szCs w:val="28"/>
        </w:rPr>
        <w:t xml:space="preserve">  Section 3.7 gives restrictions for railroad crossings.  It states: </w:t>
      </w:r>
    </w:p>
    <w:p w:rsidR="00E35C17" w:rsidRDefault="00E35C17">
      <w:pPr>
        <w:rPr>
          <w:sz w:val="28"/>
          <w:szCs w:val="28"/>
        </w:rPr>
      </w:pPr>
      <w:r>
        <w:rPr>
          <w:sz w:val="28"/>
          <w:szCs w:val="28"/>
        </w:rPr>
        <w:t xml:space="preserve">“3.7.1 a) </w:t>
      </w:r>
      <w:proofErr w:type="gramStart"/>
      <w:r>
        <w:rPr>
          <w:sz w:val="28"/>
          <w:szCs w:val="28"/>
        </w:rPr>
        <w:t>A</w:t>
      </w:r>
      <w:proofErr w:type="gramEnd"/>
      <w:r>
        <w:rPr>
          <w:sz w:val="28"/>
          <w:szCs w:val="28"/>
        </w:rPr>
        <w:t xml:space="preserve"> minimum clearance of 72 inches is required between railroad tracks and the pipeline.</w:t>
      </w:r>
    </w:p>
    <w:p w:rsidR="00E35C17" w:rsidRDefault="00E35C17">
      <w:pPr>
        <w:rPr>
          <w:sz w:val="28"/>
          <w:szCs w:val="28"/>
        </w:rPr>
      </w:pPr>
      <w:r>
        <w:rPr>
          <w:sz w:val="28"/>
          <w:szCs w:val="28"/>
        </w:rPr>
        <w:t xml:space="preserve">3.7.1 </w:t>
      </w:r>
      <w:proofErr w:type="gramStart"/>
      <w:r>
        <w:rPr>
          <w:sz w:val="28"/>
          <w:szCs w:val="28"/>
        </w:rPr>
        <w:t>b</w:t>
      </w:r>
      <w:proofErr w:type="gramEnd"/>
      <w:r>
        <w:rPr>
          <w:sz w:val="28"/>
          <w:szCs w:val="28"/>
        </w:rPr>
        <w:t>) A minimum cover of 36 inches is required between the bottom of drainage ditches on either side of a railroad and the pipeline.</w:t>
      </w:r>
    </w:p>
    <w:p w:rsidR="007B040B" w:rsidRDefault="007B040B">
      <w:pPr>
        <w:rPr>
          <w:sz w:val="28"/>
          <w:szCs w:val="28"/>
        </w:rPr>
      </w:pPr>
      <w:r>
        <w:rPr>
          <w:sz w:val="28"/>
          <w:szCs w:val="28"/>
        </w:rPr>
        <w:t>3.7.1 c) For railroad main lines, the pipeline crossing must comply with local railroad guidelines that delineate the requirements for carrier pipe, casing pipe, and clearance.”</w:t>
      </w:r>
    </w:p>
    <w:p w:rsidR="007B040B" w:rsidRDefault="007B040B">
      <w:pPr>
        <w:rPr>
          <w:sz w:val="28"/>
          <w:szCs w:val="28"/>
        </w:rPr>
      </w:pPr>
      <w:r>
        <w:rPr>
          <w:sz w:val="28"/>
          <w:szCs w:val="28"/>
        </w:rPr>
        <w:t>There are even more restrictions for construction which would have to occur to build the tracks:</w:t>
      </w:r>
    </w:p>
    <w:p w:rsidR="007B040B" w:rsidRDefault="007B040B">
      <w:pPr>
        <w:rPr>
          <w:sz w:val="28"/>
          <w:szCs w:val="28"/>
        </w:rPr>
      </w:pPr>
      <w:r>
        <w:rPr>
          <w:sz w:val="28"/>
          <w:szCs w:val="28"/>
        </w:rPr>
        <w:lastRenderedPageBreak/>
        <w:t xml:space="preserve">“3.6.1 a) Trucks carrying a maximum axle load up to 15,000 pounds may cross the right-of-way after Buckeye has confirmed a minimum cover of 48 inches over the pipeline. </w:t>
      </w:r>
    </w:p>
    <w:p w:rsidR="007B040B" w:rsidRDefault="007B040B">
      <w:pPr>
        <w:rPr>
          <w:sz w:val="28"/>
          <w:szCs w:val="28"/>
        </w:rPr>
      </w:pPr>
      <w:r>
        <w:rPr>
          <w:sz w:val="28"/>
          <w:szCs w:val="28"/>
        </w:rPr>
        <w:t xml:space="preserve">3.6.1 </w:t>
      </w:r>
      <w:proofErr w:type="gramStart"/>
      <w:r>
        <w:rPr>
          <w:sz w:val="28"/>
          <w:szCs w:val="28"/>
        </w:rPr>
        <w:t>b</w:t>
      </w:r>
      <w:proofErr w:type="gramEnd"/>
      <w:r>
        <w:rPr>
          <w:sz w:val="28"/>
          <w:szCs w:val="28"/>
        </w:rPr>
        <w:t>) For all other cases, earthen ramps, swamp mats, reinforced concrete slabs or steel plates may be required.  Loading conditions and protection measures will be evaluated and dictated by Buckeye’s Engineering Department.”</w:t>
      </w:r>
    </w:p>
    <w:p w:rsidR="007B040B" w:rsidRDefault="007B040B">
      <w:pPr>
        <w:rPr>
          <w:sz w:val="28"/>
          <w:szCs w:val="28"/>
        </w:rPr>
      </w:pPr>
      <w:r>
        <w:rPr>
          <w:sz w:val="28"/>
          <w:szCs w:val="28"/>
        </w:rPr>
        <w:t>Construction-Induced Vibrations are addressed in:</w:t>
      </w:r>
    </w:p>
    <w:p w:rsidR="007B040B" w:rsidRDefault="007B040B">
      <w:pPr>
        <w:rPr>
          <w:sz w:val="28"/>
          <w:szCs w:val="28"/>
        </w:rPr>
      </w:pPr>
      <w:r>
        <w:rPr>
          <w:sz w:val="28"/>
          <w:szCs w:val="28"/>
        </w:rPr>
        <w:t>“3.9.1 a)</w:t>
      </w:r>
      <w:r w:rsidR="00A008EA">
        <w:rPr>
          <w:sz w:val="28"/>
          <w:szCs w:val="28"/>
        </w:rPr>
        <w:t xml:space="preserve"> Construction activities that generate ground vibrations, including, but without limitation, pile driving, sheet driving, soil compaction work, jackhammering, or ramming, shall be reviewed by Buckeye on a case-by-case basis.</w:t>
      </w:r>
    </w:p>
    <w:p w:rsidR="00A008EA" w:rsidRDefault="00A008EA">
      <w:pPr>
        <w:rPr>
          <w:sz w:val="28"/>
          <w:szCs w:val="28"/>
        </w:rPr>
      </w:pPr>
      <w:r>
        <w:rPr>
          <w:sz w:val="28"/>
          <w:szCs w:val="28"/>
        </w:rPr>
        <w:t xml:space="preserve">3.9.1 b) If the </w:t>
      </w:r>
      <w:r w:rsidR="0004267D">
        <w:rPr>
          <w:sz w:val="28"/>
          <w:szCs w:val="28"/>
        </w:rPr>
        <w:t>C</w:t>
      </w:r>
      <w:r>
        <w:rPr>
          <w:sz w:val="28"/>
          <w:szCs w:val="28"/>
        </w:rPr>
        <w:t xml:space="preserve">rossing </w:t>
      </w:r>
      <w:r w:rsidR="0004267D">
        <w:rPr>
          <w:sz w:val="28"/>
          <w:szCs w:val="28"/>
        </w:rPr>
        <w:t>P</w:t>
      </w:r>
      <w:r>
        <w:rPr>
          <w:sz w:val="28"/>
          <w:szCs w:val="28"/>
        </w:rPr>
        <w:t xml:space="preserve">arty anticipates such an activity within 300 feet of the pipeline, then continuous testing monitored by a seismograph located directly over the pipeline at its closest point to the activity must be conducted.  The Crossing Party shall provide at their expense, the monitoring service which must be approved by Buckeye.” </w:t>
      </w:r>
    </w:p>
    <w:p w:rsidR="00A008EA" w:rsidRDefault="008F2E52">
      <w:pPr>
        <w:rPr>
          <w:sz w:val="28"/>
          <w:szCs w:val="28"/>
        </w:rPr>
      </w:pPr>
      <w:r>
        <w:rPr>
          <w:sz w:val="28"/>
          <w:szCs w:val="28"/>
        </w:rPr>
        <w:t xml:space="preserve">Section </w:t>
      </w:r>
      <w:r w:rsidR="00A008EA">
        <w:rPr>
          <w:sz w:val="28"/>
          <w:szCs w:val="28"/>
        </w:rPr>
        <w:t>3.11.3 adds Special Requirement which state, “If seismographic readings above the limit stated in item 3.11.2 b of this section are recorded, the pipeline must be exposed and inspected for possible damage and/or product release.  The Crossing Party conducting seismic vibrating</w:t>
      </w:r>
      <w:r>
        <w:rPr>
          <w:sz w:val="28"/>
          <w:szCs w:val="28"/>
        </w:rPr>
        <w:t xml:space="preserve"> operations is responsible for all expenses related to the exposure and any subsequent repairs necessitated by the operation.”</w:t>
      </w:r>
      <w:r w:rsidR="00A008EA">
        <w:rPr>
          <w:sz w:val="28"/>
          <w:szCs w:val="28"/>
        </w:rPr>
        <w:t xml:space="preserve"> </w:t>
      </w:r>
    </w:p>
    <w:p w:rsidR="008F2E52" w:rsidRDefault="008F2E52">
      <w:pPr>
        <w:rPr>
          <w:sz w:val="28"/>
          <w:szCs w:val="28"/>
        </w:rPr>
      </w:pPr>
      <w:r>
        <w:rPr>
          <w:sz w:val="28"/>
          <w:szCs w:val="28"/>
        </w:rPr>
        <w:t>Mr. Norris informed me that Great Lakes Basin Transportation LLC had already contacted Buckeye and were informed that they would have to lower the pipeline per Buckeye’s specifications at their expense.  He added that it would be very expensive.</w:t>
      </w:r>
    </w:p>
    <w:p w:rsidR="0004267D" w:rsidRDefault="008F2E52">
      <w:pPr>
        <w:rPr>
          <w:sz w:val="28"/>
          <w:szCs w:val="28"/>
        </w:rPr>
      </w:pPr>
      <w:r>
        <w:rPr>
          <w:sz w:val="28"/>
          <w:szCs w:val="28"/>
        </w:rPr>
        <w:t xml:space="preserve">There are additional restrictions dealing with drainage away from and around the pipeline </w:t>
      </w:r>
      <w:r w:rsidR="001441D3">
        <w:rPr>
          <w:sz w:val="28"/>
          <w:szCs w:val="28"/>
        </w:rPr>
        <w:t xml:space="preserve">and drainage ditches would be created around the raised tracks as well as retention ponds created by removing soil to build up overpasses for roads.  An overpass for the Genoa </w:t>
      </w:r>
      <w:r w:rsidR="0004267D">
        <w:rPr>
          <w:sz w:val="28"/>
          <w:szCs w:val="28"/>
        </w:rPr>
        <w:t>R</w:t>
      </w:r>
      <w:r w:rsidR="001441D3">
        <w:rPr>
          <w:sz w:val="28"/>
          <w:szCs w:val="28"/>
        </w:rPr>
        <w:t xml:space="preserve">oad is proposed less than </w:t>
      </w:r>
      <w:r w:rsidR="009237F3">
        <w:rPr>
          <w:sz w:val="28"/>
          <w:szCs w:val="28"/>
        </w:rPr>
        <w:t xml:space="preserve">1 ½ </w:t>
      </w:r>
      <w:r w:rsidR="001441D3">
        <w:rPr>
          <w:sz w:val="28"/>
          <w:szCs w:val="28"/>
        </w:rPr>
        <w:t xml:space="preserve">miles from the pipeline.  Section </w:t>
      </w:r>
      <w:r w:rsidR="009E6B75">
        <w:rPr>
          <w:sz w:val="28"/>
          <w:szCs w:val="28"/>
        </w:rPr>
        <w:t xml:space="preserve">3.1.2 a) </w:t>
      </w:r>
      <w:r w:rsidR="005241D0">
        <w:rPr>
          <w:sz w:val="28"/>
          <w:szCs w:val="28"/>
        </w:rPr>
        <w:t xml:space="preserve">“Detention ponds, lakes, structures or any type of impoundment of water, temporary or permanent, are prohibited within the right-of-way.              </w:t>
      </w:r>
      <w:r w:rsidR="005241D0">
        <w:rPr>
          <w:sz w:val="28"/>
          <w:szCs w:val="28"/>
        </w:rPr>
        <w:lastRenderedPageBreak/>
        <w:t xml:space="preserve">3.1.2 c) Any modification to an existing pattern shall be designed such that the erosion of the pipeline cover is controlled.  </w:t>
      </w:r>
    </w:p>
    <w:p w:rsidR="005241D0" w:rsidRDefault="005241D0">
      <w:pPr>
        <w:rPr>
          <w:sz w:val="28"/>
          <w:szCs w:val="28"/>
        </w:rPr>
      </w:pPr>
      <w:r>
        <w:rPr>
          <w:sz w:val="28"/>
          <w:szCs w:val="28"/>
        </w:rPr>
        <w:t xml:space="preserve">3.1.2 </w:t>
      </w:r>
      <w:proofErr w:type="gramStart"/>
      <w:r>
        <w:rPr>
          <w:sz w:val="28"/>
          <w:szCs w:val="28"/>
        </w:rPr>
        <w:t>d</w:t>
      </w:r>
      <w:proofErr w:type="gramEnd"/>
      <w:r>
        <w:rPr>
          <w:sz w:val="28"/>
          <w:szCs w:val="28"/>
        </w:rPr>
        <w:t>) For streams, drainage channels, and ditches, a minimum cover of 60 inches is required between the pipeline and the bottom of the drainage canal or ditch.”</w:t>
      </w:r>
    </w:p>
    <w:p w:rsidR="005241D0" w:rsidRDefault="0004267D">
      <w:pPr>
        <w:rPr>
          <w:sz w:val="28"/>
          <w:szCs w:val="28"/>
        </w:rPr>
      </w:pPr>
      <w:r>
        <w:rPr>
          <w:sz w:val="28"/>
          <w:szCs w:val="28"/>
        </w:rPr>
        <w:t>Regarding i</w:t>
      </w:r>
      <w:r w:rsidR="008F2E52">
        <w:rPr>
          <w:sz w:val="28"/>
          <w:szCs w:val="28"/>
        </w:rPr>
        <w:t>ssues with electric utilities</w:t>
      </w:r>
      <w:r w:rsidR="00C858B3">
        <w:rPr>
          <w:sz w:val="28"/>
          <w:szCs w:val="28"/>
        </w:rPr>
        <w:t>;</w:t>
      </w:r>
      <w:r w:rsidR="00FF7027">
        <w:rPr>
          <w:sz w:val="28"/>
          <w:szCs w:val="28"/>
        </w:rPr>
        <w:t xml:space="preserve"> </w:t>
      </w:r>
      <w:r w:rsidR="00C858B3">
        <w:rPr>
          <w:sz w:val="28"/>
          <w:szCs w:val="28"/>
        </w:rPr>
        <w:t>s</w:t>
      </w:r>
      <w:r w:rsidR="008F2E52">
        <w:rPr>
          <w:sz w:val="28"/>
          <w:szCs w:val="28"/>
        </w:rPr>
        <w:t xml:space="preserve">ince I have learned that GLB cannot request a utility easement in their proposal, I won’t address that although Buckeye’s document </w:t>
      </w:r>
      <w:r w:rsidR="008F2E52">
        <w:rPr>
          <w:sz w:val="28"/>
          <w:szCs w:val="28"/>
          <w:u w:val="single"/>
        </w:rPr>
        <w:t>Right-of-Way Use Restrictions Spec</w:t>
      </w:r>
      <w:r w:rsidR="00014D54">
        <w:rPr>
          <w:sz w:val="28"/>
          <w:szCs w:val="28"/>
          <w:u w:val="single"/>
        </w:rPr>
        <w:t>ification</w:t>
      </w:r>
      <w:r w:rsidR="005241D0">
        <w:rPr>
          <w:sz w:val="28"/>
          <w:szCs w:val="28"/>
          <w:u w:val="single"/>
        </w:rPr>
        <w:t xml:space="preserve"> </w:t>
      </w:r>
      <w:r w:rsidR="00014D54">
        <w:rPr>
          <w:sz w:val="28"/>
          <w:szCs w:val="28"/>
        </w:rPr>
        <w:t>does address that.</w:t>
      </w:r>
    </w:p>
    <w:p w:rsidR="00F0311B" w:rsidRDefault="00F0311B">
      <w:pPr>
        <w:rPr>
          <w:sz w:val="28"/>
          <w:szCs w:val="28"/>
        </w:rPr>
      </w:pPr>
      <w:r>
        <w:rPr>
          <w:sz w:val="28"/>
          <w:szCs w:val="28"/>
        </w:rPr>
        <w:t>For all of the above reasons we believe that the railroad should not cross or go near the high pressurized gas supply line that crosses Boone County.</w:t>
      </w:r>
    </w:p>
    <w:p w:rsidR="00602428" w:rsidRDefault="00F0311B">
      <w:pPr>
        <w:rPr>
          <w:sz w:val="28"/>
          <w:szCs w:val="28"/>
        </w:rPr>
      </w:pPr>
      <w:r>
        <w:rPr>
          <w:sz w:val="28"/>
          <w:szCs w:val="28"/>
        </w:rPr>
        <w:t>At the STB Scoping meeting in Belvidere, Illinois, on April 19, 2016</w:t>
      </w:r>
      <w:r w:rsidR="00C858B3">
        <w:rPr>
          <w:sz w:val="28"/>
          <w:szCs w:val="28"/>
        </w:rPr>
        <w:t>,</w:t>
      </w:r>
      <w:r>
        <w:rPr>
          <w:sz w:val="28"/>
          <w:szCs w:val="28"/>
        </w:rPr>
        <w:t xml:space="preserve"> the process of producing an Environmental Impact </w:t>
      </w:r>
      <w:r w:rsidR="00E20589">
        <w:rPr>
          <w:sz w:val="28"/>
          <w:szCs w:val="28"/>
        </w:rPr>
        <w:t xml:space="preserve">Statement was explained.  </w:t>
      </w:r>
      <w:r w:rsidR="00602428">
        <w:rPr>
          <w:sz w:val="28"/>
          <w:szCs w:val="28"/>
        </w:rPr>
        <w:t>We were told that f</w:t>
      </w:r>
      <w:r w:rsidR="00E20589">
        <w:rPr>
          <w:sz w:val="28"/>
          <w:szCs w:val="28"/>
        </w:rPr>
        <w:t>ollowing the Scoping Meetings, collection and analysis of data</w:t>
      </w:r>
      <w:r w:rsidR="00602428">
        <w:rPr>
          <w:sz w:val="28"/>
          <w:szCs w:val="28"/>
        </w:rPr>
        <w:t>, issue of the draft statement, and response to comments made about the draft, the final Environmental Impact Statement would be forwarded to the Surface Transportation Board.  That statement would make recommendations to the Board with:</w:t>
      </w:r>
    </w:p>
    <w:p w:rsidR="00602428" w:rsidRDefault="00602428" w:rsidP="00602428">
      <w:pPr>
        <w:pStyle w:val="ListParagraph"/>
        <w:numPr>
          <w:ilvl w:val="0"/>
          <w:numId w:val="1"/>
        </w:numPr>
        <w:rPr>
          <w:sz w:val="28"/>
          <w:szCs w:val="28"/>
        </w:rPr>
      </w:pPr>
      <w:r>
        <w:rPr>
          <w:sz w:val="28"/>
          <w:szCs w:val="28"/>
        </w:rPr>
        <w:t>The preferred alternative route</w:t>
      </w:r>
    </w:p>
    <w:p w:rsidR="00602428" w:rsidRDefault="00602428" w:rsidP="00602428">
      <w:pPr>
        <w:pStyle w:val="ListParagraph"/>
        <w:numPr>
          <w:ilvl w:val="0"/>
          <w:numId w:val="1"/>
        </w:numPr>
        <w:rPr>
          <w:sz w:val="28"/>
          <w:szCs w:val="28"/>
        </w:rPr>
      </w:pPr>
      <w:r>
        <w:rPr>
          <w:sz w:val="28"/>
          <w:szCs w:val="28"/>
        </w:rPr>
        <w:t>Mitigation imposed upon the applicant</w:t>
      </w:r>
    </w:p>
    <w:p w:rsidR="00602428" w:rsidRDefault="00C858B3" w:rsidP="00602428">
      <w:pPr>
        <w:pStyle w:val="ListParagraph"/>
        <w:numPr>
          <w:ilvl w:val="0"/>
          <w:numId w:val="1"/>
        </w:numPr>
        <w:rPr>
          <w:sz w:val="28"/>
          <w:szCs w:val="28"/>
        </w:rPr>
      </w:pPr>
      <w:r>
        <w:rPr>
          <w:sz w:val="28"/>
          <w:szCs w:val="28"/>
        </w:rPr>
        <w:t>M</w:t>
      </w:r>
      <w:r w:rsidR="00602428">
        <w:rPr>
          <w:sz w:val="28"/>
          <w:szCs w:val="28"/>
        </w:rPr>
        <w:t xml:space="preserve">itigation </w:t>
      </w:r>
      <w:r>
        <w:rPr>
          <w:sz w:val="28"/>
          <w:szCs w:val="28"/>
        </w:rPr>
        <w:t xml:space="preserve">enforced </w:t>
      </w:r>
      <w:r w:rsidR="00602428">
        <w:rPr>
          <w:sz w:val="28"/>
          <w:szCs w:val="28"/>
        </w:rPr>
        <w:t xml:space="preserve">by litigation </w:t>
      </w:r>
    </w:p>
    <w:p w:rsidR="00AC5F5D" w:rsidRDefault="00602428" w:rsidP="00602428">
      <w:pPr>
        <w:rPr>
          <w:sz w:val="28"/>
          <w:szCs w:val="28"/>
        </w:rPr>
      </w:pPr>
      <w:r w:rsidRPr="00602428">
        <w:rPr>
          <w:sz w:val="28"/>
          <w:szCs w:val="28"/>
        </w:rPr>
        <w:t xml:space="preserve"> </w:t>
      </w:r>
      <w:r w:rsidR="00F0311B" w:rsidRPr="00602428">
        <w:rPr>
          <w:sz w:val="28"/>
          <w:szCs w:val="28"/>
        </w:rPr>
        <w:t>My question</w:t>
      </w:r>
      <w:r>
        <w:rPr>
          <w:sz w:val="28"/>
          <w:szCs w:val="28"/>
        </w:rPr>
        <w:t xml:space="preserve"> is, </w:t>
      </w:r>
      <w:r w:rsidR="00C858B3">
        <w:rPr>
          <w:sz w:val="28"/>
          <w:szCs w:val="28"/>
        </w:rPr>
        <w:t>w</w:t>
      </w:r>
      <w:r>
        <w:rPr>
          <w:sz w:val="28"/>
          <w:szCs w:val="28"/>
        </w:rPr>
        <w:t>ho pays for the litigation to enforce the restrictions upon the applicant?  Since the STB is a Federal Government Body, would it be at the expense of the County to inspect and enforce the construction and manag</w:t>
      </w:r>
      <w:r w:rsidR="00AD702C">
        <w:rPr>
          <w:sz w:val="28"/>
          <w:szCs w:val="28"/>
        </w:rPr>
        <w:t>ement</w:t>
      </w:r>
      <w:r>
        <w:rPr>
          <w:sz w:val="28"/>
          <w:szCs w:val="28"/>
        </w:rPr>
        <w:t xml:space="preserve"> of the rail line?</w:t>
      </w:r>
      <w:r w:rsidR="00F0311B" w:rsidRPr="00602428">
        <w:rPr>
          <w:sz w:val="28"/>
          <w:szCs w:val="28"/>
        </w:rPr>
        <w:t xml:space="preserve"> </w:t>
      </w:r>
      <w:r w:rsidR="00AD702C">
        <w:rPr>
          <w:sz w:val="28"/>
          <w:szCs w:val="28"/>
        </w:rPr>
        <w:t xml:space="preserve"> So </w:t>
      </w:r>
      <w:r w:rsidR="00C858B3">
        <w:rPr>
          <w:sz w:val="28"/>
          <w:szCs w:val="28"/>
        </w:rPr>
        <w:t>do</w:t>
      </w:r>
      <w:r w:rsidR="009237F3">
        <w:rPr>
          <w:sz w:val="28"/>
          <w:szCs w:val="28"/>
        </w:rPr>
        <w:t>e</w:t>
      </w:r>
      <w:r w:rsidR="00C858B3">
        <w:rPr>
          <w:sz w:val="28"/>
          <w:szCs w:val="28"/>
        </w:rPr>
        <w:t xml:space="preserve">s </w:t>
      </w:r>
      <w:r w:rsidR="00AD702C">
        <w:rPr>
          <w:sz w:val="28"/>
          <w:szCs w:val="28"/>
        </w:rPr>
        <w:t>the rail line make a profit but</w:t>
      </w:r>
      <w:r w:rsidR="009237F3">
        <w:rPr>
          <w:sz w:val="28"/>
          <w:szCs w:val="28"/>
        </w:rPr>
        <w:t xml:space="preserve"> pay</w:t>
      </w:r>
      <w:r w:rsidR="00C858B3">
        <w:rPr>
          <w:sz w:val="28"/>
          <w:szCs w:val="28"/>
        </w:rPr>
        <w:t xml:space="preserve"> no property taxes to the C</w:t>
      </w:r>
      <w:r w:rsidR="00AD702C">
        <w:rPr>
          <w:sz w:val="28"/>
          <w:szCs w:val="28"/>
        </w:rPr>
        <w:t>ounty</w:t>
      </w:r>
      <w:r w:rsidR="00C858B3">
        <w:rPr>
          <w:sz w:val="28"/>
          <w:szCs w:val="28"/>
        </w:rPr>
        <w:t>?</w:t>
      </w:r>
      <w:r w:rsidR="00AD702C">
        <w:rPr>
          <w:sz w:val="28"/>
          <w:szCs w:val="28"/>
        </w:rPr>
        <w:t xml:space="preserve">  Who pays for the construction of overpasses or repair of roads effected by heavy construction traffic?  Who pays for emergency response to crash </w:t>
      </w:r>
      <w:r w:rsidR="00C858B3">
        <w:rPr>
          <w:sz w:val="28"/>
          <w:szCs w:val="28"/>
        </w:rPr>
        <w:t xml:space="preserve">sites </w:t>
      </w:r>
      <w:r w:rsidR="00AD702C">
        <w:rPr>
          <w:sz w:val="28"/>
          <w:szCs w:val="28"/>
        </w:rPr>
        <w:t xml:space="preserve">and toxic spill scenes?  </w:t>
      </w:r>
    </w:p>
    <w:p w:rsidR="00F0311B" w:rsidRDefault="00AC5F5D" w:rsidP="00602428">
      <w:pPr>
        <w:rPr>
          <w:sz w:val="28"/>
          <w:szCs w:val="28"/>
        </w:rPr>
      </w:pPr>
      <w:r>
        <w:rPr>
          <w:sz w:val="28"/>
          <w:szCs w:val="28"/>
        </w:rPr>
        <w:t>I</w:t>
      </w:r>
      <w:r w:rsidR="00AD702C">
        <w:rPr>
          <w:sz w:val="28"/>
          <w:szCs w:val="28"/>
        </w:rPr>
        <w:t xml:space="preserve"> believe that this </w:t>
      </w:r>
      <w:r w:rsidR="00C858B3">
        <w:rPr>
          <w:sz w:val="28"/>
          <w:szCs w:val="28"/>
        </w:rPr>
        <w:t>would be</w:t>
      </w:r>
      <w:r w:rsidR="00AD702C">
        <w:rPr>
          <w:sz w:val="28"/>
          <w:szCs w:val="28"/>
        </w:rPr>
        <w:t xml:space="preserve"> a huge financial burden to </w:t>
      </w:r>
      <w:r w:rsidR="00C858B3">
        <w:rPr>
          <w:sz w:val="28"/>
          <w:szCs w:val="28"/>
        </w:rPr>
        <w:t>Boone</w:t>
      </w:r>
      <w:r w:rsidR="00AD702C">
        <w:rPr>
          <w:sz w:val="28"/>
          <w:szCs w:val="28"/>
        </w:rPr>
        <w:t xml:space="preserve"> </w:t>
      </w:r>
      <w:r w:rsidR="00C858B3">
        <w:rPr>
          <w:sz w:val="28"/>
          <w:szCs w:val="28"/>
        </w:rPr>
        <w:t>C</w:t>
      </w:r>
      <w:r w:rsidR="00AD702C">
        <w:rPr>
          <w:sz w:val="28"/>
          <w:szCs w:val="28"/>
        </w:rPr>
        <w:t>ounty with absolutely no financial gain</w:t>
      </w:r>
      <w:r>
        <w:rPr>
          <w:sz w:val="28"/>
          <w:szCs w:val="28"/>
        </w:rPr>
        <w:t xml:space="preserve"> as well as a clear and present danger to the health and safety of the residents of the County.</w:t>
      </w:r>
    </w:p>
    <w:p w:rsidR="00AC5F5D" w:rsidRDefault="00AC5F5D" w:rsidP="00602428">
      <w:pPr>
        <w:rPr>
          <w:sz w:val="28"/>
          <w:szCs w:val="28"/>
        </w:rPr>
      </w:pPr>
      <w:bookmarkStart w:id="0" w:name="_GoBack"/>
      <w:bookmarkEnd w:id="0"/>
    </w:p>
    <w:p w:rsidR="00151802" w:rsidRDefault="00151802" w:rsidP="00602428">
      <w:pPr>
        <w:rPr>
          <w:sz w:val="28"/>
          <w:szCs w:val="28"/>
        </w:rPr>
      </w:pPr>
    </w:p>
    <w:p w:rsidR="00C8775E" w:rsidRPr="00602428" w:rsidRDefault="00C8775E" w:rsidP="00602428">
      <w:pPr>
        <w:rPr>
          <w:sz w:val="28"/>
          <w:szCs w:val="28"/>
        </w:rPr>
      </w:pPr>
    </w:p>
    <w:p w:rsidR="005241D0" w:rsidRDefault="005241D0">
      <w:pPr>
        <w:rPr>
          <w:sz w:val="28"/>
          <w:szCs w:val="28"/>
        </w:rPr>
      </w:pPr>
    </w:p>
    <w:p w:rsidR="008F2E52" w:rsidRPr="00014D54" w:rsidRDefault="00014D54">
      <w:pPr>
        <w:rPr>
          <w:sz w:val="28"/>
          <w:szCs w:val="28"/>
        </w:rPr>
      </w:pPr>
      <w:r>
        <w:rPr>
          <w:sz w:val="28"/>
          <w:szCs w:val="28"/>
        </w:rPr>
        <w:t xml:space="preserve"> </w:t>
      </w:r>
      <w:r w:rsidR="00924473">
        <w:rPr>
          <w:sz w:val="28"/>
          <w:szCs w:val="28"/>
        </w:rPr>
        <w:t xml:space="preserve"> </w:t>
      </w:r>
    </w:p>
    <w:p w:rsidR="007B040B" w:rsidRPr="00DB69A4" w:rsidRDefault="007B040B">
      <w:pPr>
        <w:rPr>
          <w:sz w:val="28"/>
          <w:szCs w:val="28"/>
        </w:rPr>
      </w:pPr>
    </w:p>
    <w:sectPr w:rsidR="007B040B" w:rsidRPr="00DB69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2A46B9"/>
    <w:multiLevelType w:val="hybridMultilevel"/>
    <w:tmpl w:val="EC9E26EE"/>
    <w:lvl w:ilvl="0" w:tplc="DD76B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9A4"/>
    <w:rsid w:val="00014D54"/>
    <w:rsid w:val="0004267D"/>
    <w:rsid w:val="001441D3"/>
    <w:rsid w:val="00151802"/>
    <w:rsid w:val="00332746"/>
    <w:rsid w:val="003E5819"/>
    <w:rsid w:val="004D2888"/>
    <w:rsid w:val="004E122A"/>
    <w:rsid w:val="004E3FA8"/>
    <w:rsid w:val="00516F9F"/>
    <w:rsid w:val="005241D0"/>
    <w:rsid w:val="00602428"/>
    <w:rsid w:val="006C5011"/>
    <w:rsid w:val="007B040B"/>
    <w:rsid w:val="008F2E52"/>
    <w:rsid w:val="009237F3"/>
    <w:rsid w:val="00924473"/>
    <w:rsid w:val="009E6B75"/>
    <w:rsid w:val="00A008EA"/>
    <w:rsid w:val="00AC5F5D"/>
    <w:rsid w:val="00AD702C"/>
    <w:rsid w:val="00B73AE5"/>
    <w:rsid w:val="00C858B3"/>
    <w:rsid w:val="00C8775E"/>
    <w:rsid w:val="00DB69A4"/>
    <w:rsid w:val="00E20589"/>
    <w:rsid w:val="00E35C17"/>
    <w:rsid w:val="00F0311B"/>
    <w:rsid w:val="00F35DC2"/>
    <w:rsid w:val="00FA0E01"/>
    <w:rsid w:val="00FF7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6E6950-4D19-4608-BC43-F55B7E63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4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4</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dc:creator>
  <cp:keywords/>
  <dc:description/>
  <cp:lastModifiedBy>Sherry</cp:lastModifiedBy>
  <cp:revision>16</cp:revision>
  <dcterms:created xsi:type="dcterms:W3CDTF">2016-04-25T13:25:00Z</dcterms:created>
  <dcterms:modified xsi:type="dcterms:W3CDTF">2016-04-29T13:25:00Z</dcterms:modified>
</cp:coreProperties>
</file>