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6C6" w:rsidRPr="00E13764" w:rsidRDefault="00EC436A">
      <w:pPr>
        <w:rPr>
          <w:rFonts w:ascii="Arial Black" w:hAnsi="Arial Black"/>
          <w:b/>
          <w:sz w:val="28"/>
          <w:szCs w:val="28"/>
        </w:rPr>
      </w:pPr>
      <w:r w:rsidRPr="00E13764">
        <w:rPr>
          <w:rFonts w:ascii="Arial Black" w:hAnsi="Arial Black"/>
          <w:b/>
          <w:sz w:val="28"/>
          <w:szCs w:val="28"/>
        </w:rPr>
        <w:t xml:space="preserve">The STB board is going to decide if the GLB RR is given the right of eminent domain and the authority to build their unnecessary railroad.  The public is not allowed to know who the investors are.  These investors are eventually going to apply for railroad loans.  In my mind that means the public will pay for this unnecessary railroad. Does the STB board know who the investors are before the GLB RR starts answering questions that have been submitted?  When will the public know this information?  </w:t>
      </w:r>
      <w:r w:rsidR="00B36EF5">
        <w:rPr>
          <w:rFonts w:ascii="Arial Black" w:hAnsi="Arial Black"/>
          <w:b/>
          <w:sz w:val="28"/>
          <w:szCs w:val="28"/>
        </w:rPr>
        <w:t>Thank you.  Jeanette Carothers</w:t>
      </w:r>
      <w:bookmarkStart w:id="0" w:name="_GoBack"/>
      <w:bookmarkEnd w:id="0"/>
    </w:p>
    <w:sectPr w:rsidR="005776C6" w:rsidRPr="00E13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36A"/>
    <w:rsid w:val="005776C6"/>
    <w:rsid w:val="00B36EF5"/>
    <w:rsid w:val="00E13764"/>
    <w:rsid w:val="00EC4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79</Words>
  <Characters>453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dc:creator>
  <cp:lastModifiedBy>Jeanette</cp:lastModifiedBy>
  <cp:revision>2</cp:revision>
  <dcterms:created xsi:type="dcterms:W3CDTF">2016-05-23T10:06:00Z</dcterms:created>
  <dcterms:modified xsi:type="dcterms:W3CDTF">2016-05-23T10:19:00Z</dcterms:modified>
</cp:coreProperties>
</file>